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6AD25A" w14:textId="77777777" w:rsidR="00950F28" w:rsidRPr="00950F28" w:rsidRDefault="00950F28" w:rsidP="00950F28">
      <w:pPr>
        <w:jc w:val="center"/>
      </w:pPr>
      <w:r>
        <w:rPr>
          <w:noProof/>
        </w:rPr>
        <w:drawing>
          <wp:inline distT="0" distB="0" distL="0" distR="0" wp14:anchorId="24F7041F" wp14:editId="3365CD90">
            <wp:extent cx="5486400" cy="93599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C.eps"/>
                    <pic:cNvPicPr/>
                  </pic:nvPicPr>
                  <pic:blipFill>
                    <a:blip r:embed="rId5">
                      <a:extLst>
                        <a:ext uri="{28A0092B-C50C-407E-A947-70E740481C1C}">
                          <a14:useLocalDpi xmlns:a14="http://schemas.microsoft.com/office/drawing/2010/main" val="0"/>
                        </a:ext>
                      </a:extLst>
                    </a:blip>
                    <a:stretch>
                      <a:fillRect/>
                    </a:stretch>
                  </pic:blipFill>
                  <pic:spPr>
                    <a:xfrm>
                      <a:off x="0" y="0"/>
                      <a:ext cx="5486400" cy="935990"/>
                    </a:xfrm>
                    <a:prstGeom prst="rect">
                      <a:avLst/>
                    </a:prstGeom>
                  </pic:spPr>
                </pic:pic>
              </a:graphicData>
            </a:graphic>
          </wp:inline>
        </w:drawing>
      </w:r>
    </w:p>
    <w:p w14:paraId="1414C4CD" w14:textId="77777777" w:rsidR="00950F28" w:rsidRDefault="007D5B82" w:rsidP="00950F28">
      <w:pPr>
        <w:jc w:val="center"/>
        <w:rPr>
          <w:rFonts w:ascii="Candara" w:hAnsi="Candara"/>
          <w:sz w:val="32"/>
          <w:szCs w:val="32"/>
        </w:rPr>
      </w:pPr>
      <w:r>
        <w:rPr>
          <w:rFonts w:ascii="Candara" w:hAnsi="Candara"/>
          <w:sz w:val="32"/>
          <w:szCs w:val="32"/>
        </w:rPr>
        <w:t>www.mydentalconsultant</w:t>
      </w:r>
      <w:r w:rsidR="00950F28" w:rsidRPr="00950F28">
        <w:rPr>
          <w:rFonts w:ascii="Candara" w:hAnsi="Candara"/>
          <w:sz w:val="32"/>
          <w:szCs w:val="32"/>
        </w:rPr>
        <w:t>.com</w:t>
      </w:r>
      <w:r>
        <w:rPr>
          <w:rFonts w:ascii="Candara" w:hAnsi="Candara"/>
          <w:sz w:val="32"/>
          <w:szCs w:val="32"/>
        </w:rPr>
        <w:t xml:space="preserve"> </w:t>
      </w:r>
      <w:r w:rsidR="00950F28" w:rsidRPr="00950F28">
        <w:rPr>
          <w:rFonts w:ascii="Candara" w:hAnsi="Candara"/>
          <w:sz w:val="32"/>
          <w:szCs w:val="32"/>
        </w:rPr>
        <w:t>• 800-595-2380</w:t>
      </w:r>
    </w:p>
    <w:p w14:paraId="369EDEF1" w14:textId="77777777" w:rsidR="00AB2066" w:rsidRPr="00950F28" w:rsidRDefault="00AB2066" w:rsidP="00950F28">
      <w:pPr>
        <w:jc w:val="center"/>
        <w:rPr>
          <w:rFonts w:ascii="Candara" w:hAnsi="Candara"/>
          <w:sz w:val="32"/>
          <w:szCs w:val="32"/>
        </w:rPr>
      </w:pPr>
    </w:p>
    <w:p w14:paraId="44E2F085" w14:textId="6C1440DB" w:rsidR="00950F28" w:rsidRPr="00AB2066" w:rsidRDefault="00AB2066" w:rsidP="00AB2066">
      <w:pPr>
        <w:jc w:val="center"/>
        <w:rPr>
          <w:rFonts w:asciiTheme="majorHAnsi" w:eastAsiaTheme="majorEastAsia" w:hAnsiTheme="majorHAnsi" w:cstheme="majorBidi"/>
          <w:b/>
          <w:bCs/>
          <w:caps/>
          <w:color w:val="345A8A" w:themeColor="accent1" w:themeShade="B5"/>
          <w:sz w:val="32"/>
          <w:szCs w:val="32"/>
        </w:rPr>
      </w:pPr>
      <w:bookmarkStart w:id="0" w:name="_GoBack"/>
      <w:r w:rsidRPr="00AB2066">
        <w:rPr>
          <w:rFonts w:asciiTheme="majorHAnsi" w:eastAsiaTheme="majorEastAsia" w:hAnsiTheme="majorHAnsi" w:cstheme="majorBidi"/>
          <w:b/>
          <w:bCs/>
          <w:caps/>
          <w:color w:val="345A8A" w:themeColor="accent1" w:themeShade="B5"/>
          <w:sz w:val="32"/>
          <w:szCs w:val="32"/>
        </w:rPr>
        <w:t>DENTAL HYGIENIST DUTIES</w:t>
      </w:r>
    </w:p>
    <w:bookmarkEnd w:id="0"/>
    <w:p w14:paraId="515517C3" w14:textId="77777777" w:rsidR="003A5B87" w:rsidRPr="003A5B87" w:rsidRDefault="003A5B87" w:rsidP="003A5B87">
      <w:pPr>
        <w:rPr>
          <w:rFonts w:ascii="Times New Roman" w:hAnsi="Times New Roman" w:cs="Times New Roman"/>
          <w:sz w:val="28"/>
          <w:szCs w:val="28"/>
        </w:rPr>
      </w:pPr>
    </w:p>
    <w:p w14:paraId="7B0AEFB4" w14:textId="77777777" w:rsidR="00AB2066" w:rsidRDefault="00AB2066" w:rsidP="00AB2066">
      <w:pPr>
        <w:pStyle w:val="NumberedListlevel1"/>
        <w:numPr>
          <w:ilvl w:val="0"/>
          <w:numId w:val="27"/>
        </w:numPr>
      </w:pPr>
      <w:r>
        <w:t>Using explorer, show plaque to the patient.</w:t>
      </w:r>
    </w:p>
    <w:p w14:paraId="6D9AD74E" w14:textId="77777777" w:rsidR="00AB2066" w:rsidRDefault="00AB2066" w:rsidP="00AB2066">
      <w:pPr>
        <w:pStyle w:val="NumberedListlevel1"/>
      </w:pPr>
      <w:r>
        <w:t>Use trace if necessary.</w:t>
      </w:r>
    </w:p>
    <w:p w14:paraId="6842C28B" w14:textId="77777777" w:rsidR="00AB2066" w:rsidRDefault="00AB2066" w:rsidP="00AB2066">
      <w:pPr>
        <w:pStyle w:val="NumberedListlevel1"/>
      </w:pPr>
      <w:r>
        <w:t xml:space="preserve">When doing root </w:t>
      </w:r>
      <w:proofErr w:type="spellStart"/>
      <w:r>
        <w:t>planing</w:t>
      </w:r>
      <w:proofErr w:type="spellEnd"/>
      <w:r>
        <w:t xml:space="preserve"> and scaling, demonstrate calculus to patient on their fingers or some other way you are comfortable with that gets the point across.</w:t>
      </w:r>
    </w:p>
    <w:p w14:paraId="642E4E66" w14:textId="77777777" w:rsidR="00AB2066" w:rsidRDefault="00AB2066" w:rsidP="00AB2066">
      <w:pPr>
        <w:pStyle w:val="NumberedListlevel1"/>
      </w:pPr>
      <w:r>
        <w:t xml:space="preserve">As needed, review the use of floss </w:t>
      </w:r>
      <w:proofErr w:type="spellStart"/>
      <w:r>
        <w:t>threaders</w:t>
      </w:r>
      <w:proofErr w:type="spellEnd"/>
      <w:r>
        <w:t>, etc.</w:t>
      </w:r>
    </w:p>
    <w:p w14:paraId="5F827B37" w14:textId="77777777" w:rsidR="00AB2066" w:rsidRDefault="00AB2066" w:rsidP="00AB2066">
      <w:pPr>
        <w:pStyle w:val="NumberedListlevel1"/>
      </w:pPr>
      <w:r>
        <w:t>Reinforce the necessity of regular cleanings, (2,3,4,6 months).</w:t>
      </w:r>
    </w:p>
    <w:p w14:paraId="2BBDD6DB" w14:textId="77777777" w:rsidR="00AB2066" w:rsidRDefault="00AB2066" w:rsidP="00AB2066">
      <w:pPr>
        <w:pStyle w:val="NumberedListlevel1"/>
      </w:pPr>
      <w:r>
        <w:t>If home care is good, praise the patient. Contrast the good areas to the bad areas. The regularly maintained patient without breakdown deserves positive reinforcement. A pat on the back!</w:t>
      </w:r>
    </w:p>
    <w:p w14:paraId="2CE85C49" w14:textId="77777777" w:rsidR="00AB2066" w:rsidRDefault="00AB2066" w:rsidP="00AB2066">
      <w:pPr>
        <w:pStyle w:val="NumberedListlevel1"/>
      </w:pPr>
      <w:r>
        <w:t>Talk positively of the dental office and doctors. Be upbeat and positive!</w:t>
      </w:r>
    </w:p>
    <w:p w14:paraId="6929365B" w14:textId="77777777" w:rsidR="00AB2066" w:rsidRDefault="00AB2066" w:rsidP="00AB2066">
      <w:pPr>
        <w:pStyle w:val="NumberedListlevel1"/>
      </w:pPr>
      <w:r>
        <w:t xml:space="preserve">Point out fractures of fillings and teeth to the patient with the intraoral camera or mirror. Do not suggest a method of treatment, unless patient asks. Then, inform patient what is normally done, but tell patient, </w:t>
      </w:r>
      <w:proofErr w:type="gramStart"/>
      <w:r>
        <w:t>“ Let’s</w:t>
      </w:r>
      <w:proofErr w:type="gramEnd"/>
      <w:r>
        <w:t xml:space="preserve"> ask the doctor first.”</w:t>
      </w:r>
    </w:p>
    <w:p w14:paraId="6D173917" w14:textId="77777777" w:rsidR="00AB2066" w:rsidRDefault="00AB2066" w:rsidP="00AB2066">
      <w:pPr>
        <w:pStyle w:val="NumberedListlevel1"/>
      </w:pPr>
      <w:r>
        <w:t>Point out bleeding points and/or pockets with a mirror or intra-oral camera.</w:t>
      </w:r>
    </w:p>
    <w:p w14:paraId="2EF6271C" w14:textId="77777777" w:rsidR="00AB2066" w:rsidRDefault="00AB2066" w:rsidP="00AB2066">
      <w:pPr>
        <w:pStyle w:val="NumberedListlevel1"/>
      </w:pPr>
      <w:r>
        <w:t>If you find discoloration, broken margins or weak tooth structure on old amalgams, point them out to the patient with the intra-oral camera.</w:t>
      </w:r>
    </w:p>
    <w:p w14:paraId="34472B79" w14:textId="77777777" w:rsidR="00AB2066" w:rsidRDefault="00AB2066" w:rsidP="00AB2066">
      <w:pPr>
        <w:pStyle w:val="NumberedListlevel1"/>
      </w:pPr>
      <w:r>
        <w:t>Use brochures or video to educate the patient for sealants.</w:t>
      </w:r>
    </w:p>
    <w:p w14:paraId="295B93AE" w14:textId="77777777" w:rsidR="00AB2066" w:rsidRDefault="00AB2066" w:rsidP="00AB2066">
      <w:pPr>
        <w:pStyle w:val="NumberedListlevel1"/>
      </w:pPr>
      <w:r>
        <w:t xml:space="preserve">Where indicated, encourage whitening, again using brochures and video. </w:t>
      </w:r>
    </w:p>
    <w:p w14:paraId="393D4211" w14:textId="77777777" w:rsidR="00AB2066" w:rsidRDefault="00AB2066" w:rsidP="00AB2066">
      <w:pPr>
        <w:pStyle w:val="NumberedListlevel1"/>
      </w:pPr>
      <w:r>
        <w:t>Ask the patient if they are satisfied with the color of their teeth.</w:t>
      </w:r>
    </w:p>
    <w:p w14:paraId="7E1C676E" w14:textId="77777777" w:rsidR="00AB2066" w:rsidRDefault="00AB2066" w:rsidP="00AB2066">
      <w:pPr>
        <w:pStyle w:val="NumberedListlevel1"/>
      </w:pPr>
      <w:r>
        <w:t xml:space="preserve">Encourage the use of fluoride gel and </w:t>
      </w:r>
      <w:proofErr w:type="spellStart"/>
      <w:r>
        <w:t>Peridex</w:t>
      </w:r>
      <w:proofErr w:type="spellEnd"/>
      <w:r>
        <w:t xml:space="preserve"> where indicated.</w:t>
      </w:r>
    </w:p>
    <w:p w14:paraId="22B8DE53" w14:textId="77777777" w:rsidR="00AB2066" w:rsidRDefault="00AB2066" w:rsidP="00AB2066">
      <w:pPr>
        <w:pStyle w:val="NumberedListlevel1"/>
      </w:pPr>
      <w:r>
        <w:t xml:space="preserve">Take </w:t>
      </w:r>
      <w:r w:rsidRPr="00805D16">
        <w:rPr>
          <w:b/>
        </w:rPr>
        <w:t>quality</w:t>
      </w:r>
      <w:r>
        <w:t xml:space="preserve"> intra-oral photos.</w:t>
      </w:r>
    </w:p>
    <w:p w14:paraId="2935D744" w14:textId="77777777" w:rsidR="00AB2066" w:rsidRDefault="00AB2066" w:rsidP="00AB2066">
      <w:pPr>
        <w:pStyle w:val="NumberedListlevel1"/>
      </w:pPr>
      <w:r>
        <w:t xml:space="preserve">Use the </w:t>
      </w:r>
      <w:proofErr w:type="spellStart"/>
      <w:r>
        <w:t>perio</w:t>
      </w:r>
      <w:proofErr w:type="spellEnd"/>
      <w:r>
        <w:t xml:space="preserve"> probe with a mirror to show pockets.</w:t>
      </w:r>
    </w:p>
    <w:p w14:paraId="11901FA0" w14:textId="77777777" w:rsidR="00AB2066" w:rsidRDefault="00AB2066" w:rsidP="00AB2066">
      <w:pPr>
        <w:pStyle w:val="NumberedListlevel1"/>
      </w:pPr>
      <w:r>
        <w:t>Befriend the patient.</w:t>
      </w:r>
    </w:p>
    <w:p w14:paraId="611A0162" w14:textId="77777777" w:rsidR="00AB2066" w:rsidRDefault="00AB2066" w:rsidP="00AB2066">
      <w:pPr>
        <w:pStyle w:val="NumberedListlevel1"/>
      </w:pPr>
      <w:r>
        <w:t>Encourage the patient to brush their tongue, because it will help eliminate bad breath.</w:t>
      </w:r>
    </w:p>
    <w:p w14:paraId="3DB3F8A6" w14:textId="77777777" w:rsidR="00AB2066" w:rsidRDefault="00AB2066" w:rsidP="00AB2066">
      <w:pPr>
        <w:pStyle w:val="NumberedListlevel1"/>
      </w:pPr>
      <w:r>
        <w:lastRenderedPageBreak/>
        <w:t>When explaining problems to the patient, be descriptive and graphic by way of comparison. You need to get the patient’s attention. Paint the picture. For example: “A cracked tooth is like a crack in your windshield. It keeps traveling and getting worse,” or “A cracked tooth is like a crack in the concrete.”</w:t>
      </w:r>
    </w:p>
    <w:p w14:paraId="3C56CF4C" w14:textId="77777777" w:rsidR="00AB2066" w:rsidRDefault="00AB2066" w:rsidP="00AB2066">
      <w:pPr>
        <w:pStyle w:val="NumberedListlevel1"/>
      </w:pPr>
      <w:r>
        <w:t>Where indicated, mention implants to patients who are partially or full edentulous. Make mention of the fact that our doctor is an expert at placing implants.</w:t>
      </w:r>
    </w:p>
    <w:p w14:paraId="695B6C07" w14:textId="77777777" w:rsidR="00AB2066" w:rsidRDefault="00AB2066" w:rsidP="00AB2066">
      <w:pPr>
        <w:pStyle w:val="NumberedListlevel1"/>
      </w:pPr>
      <w:r>
        <w:t>Home care should be reviewed at every visit, unless the patient’s mouth is spotless. Help the patient with local problem areas of plaque or calculus accumulation.</w:t>
      </w:r>
    </w:p>
    <w:p w14:paraId="734C2514" w14:textId="77777777" w:rsidR="00AB2066" w:rsidRDefault="00AB2066" w:rsidP="00AB2066">
      <w:pPr>
        <w:pStyle w:val="NumberedListlevel1"/>
      </w:pPr>
      <w:r>
        <w:t>Use models and draw a picture of what is happening in their mouth to co-discover with the patient. Let them ask what needs to be done. DO NOT offer suggestions, unless they ask.</w:t>
      </w:r>
    </w:p>
    <w:p w14:paraId="4B37569E" w14:textId="77777777" w:rsidR="00AB2066" w:rsidRDefault="00AB2066" w:rsidP="00AB2066">
      <w:pPr>
        <w:pStyle w:val="NumberedListlevel1"/>
      </w:pPr>
      <w:r>
        <w:t xml:space="preserve">In reference to </w:t>
      </w:r>
      <w:proofErr w:type="spellStart"/>
      <w:r>
        <w:t>perio</w:t>
      </w:r>
      <w:proofErr w:type="spellEnd"/>
      <w:r>
        <w:t xml:space="preserve"> disease, advise the patient it is the “Silent Killer” and most of the time there are no symptoms until in the advanced stage. Show the patient a </w:t>
      </w:r>
      <w:proofErr w:type="spellStart"/>
      <w:r>
        <w:t>perio</w:t>
      </w:r>
      <w:proofErr w:type="spellEnd"/>
      <w:r>
        <w:t xml:space="preserve"> brochure. Explain where the bacteria grow and give toxins off to cause bad breath and destroy bone. Contrast red gum area to pink healthy area in the mouth. Advise the patient that gum disease or Pyorrhea does not hurt and does not have symptoms typically.</w:t>
      </w:r>
    </w:p>
    <w:p w14:paraId="2502CA09" w14:textId="77777777" w:rsidR="00AB2066" w:rsidRDefault="00AB2066" w:rsidP="00AB2066">
      <w:pPr>
        <w:pStyle w:val="NumberedListlevel1"/>
      </w:pPr>
      <w:r>
        <w:t>When patients ask about different treatments you can say; “I’m not the dentist, but if you were my mother, father, sister or brother, I would encourage you to change the filling to a crown (have the gum treatments, or see the office periodontist, who is excellent, or have sealants, etc.).” “But, let’s see what the doctor has to say.”</w:t>
      </w:r>
    </w:p>
    <w:p w14:paraId="770D7E8D" w14:textId="77777777" w:rsidR="00AB2066" w:rsidRDefault="00AB2066" w:rsidP="00AB2066">
      <w:pPr>
        <w:pStyle w:val="NumberedListlevel1"/>
      </w:pPr>
      <w:r>
        <w:t>Take BW (4) and 4 PA’s every 6 months, and FMX every three to five years.</w:t>
      </w:r>
    </w:p>
    <w:p w14:paraId="5BBCEBC5" w14:textId="77777777" w:rsidR="00AB2066" w:rsidRDefault="00AB2066" w:rsidP="00AB2066">
      <w:pPr>
        <w:pStyle w:val="NumberedListlevel1"/>
      </w:pPr>
      <w:r>
        <w:t>Befriend the patient. Ask him/her about their children, grandchildren, where they are originally from, vacations, etc. Most people like to talk about themselves.</w:t>
      </w:r>
    </w:p>
    <w:p w14:paraId="79ADCAD7" w14:textId="77777777" w:rsidR="00AB2066" w:rsidRDefault="00AB2066" w:rsidP="00AB2066">
      <w:pPr>
        <w:pStyle w:val="NumberedListlevel1"/>
      </w:pPr>
      <w:r>
        <w:t>The hygienist must verbally promote the dental practice to our patients and review their charts routinely. The intra-oral camera can explicitly show patients the need for treatment on previously diagnosed, untreated decay or disease. The hygienist should know the patient’s total treatment and any questions should be reviewed with the doctor, if necessary. Therefore, prior to the start of the day, the hygienist must review all of her charts and check for notes on the previous tooth chart of calculus noted from x-rays for the hygienist to scale.</w:t>
      </w:r>
    </w:p>
    <w:p w14:paraId="1B4B97FD" w14:textId="77777777" w:rsidR="00AB2066" w:rsidRDefault="00AB2066" w:rsidP="00AB2066">
      <w:pPr>
        <w:pStyle w:val="NumberedListlevel1"/>
      </w:pPr>
      <w:r>
        <w:t xml:space="preserve">When asking the patient to open, close, rinse, etc., </w:t>
      </w:r>
      <w:r>
        <w:rPr>
          <w:b/>
        </w:rPr>
        <w:t>ALWAYS</w:t>
      </w:r>
      <w:r>
        <w:t xml:space="preserve"> preface it with </w:t>
      </w:r>
      <w:r w:rsidRPr="002D2A46">
        <w:rPr>
          <w:b/>
        </w:rPr>
        <w:t>please</w:t>
      </w:r>
      <w:r>
        <w:t xml:space="preserve">, and follow it with </w:t>
      </w:r>
      <w:r w:rsidRPr="002D2A46">
        <w:rPr>
          <w:b/>
        </w:rPr>
        <w:t>thank you</w:t>
      </w:r>
      <w:r>
        <w:t>!</w:t>
      </w:r>
    </w:p>
    <w:p w14:paraId="2AF1D4FF" w14:textId="0672BEB6" w:rsidR="005A3BAD" w:rsidRPr="007135D3" w:rsidRDefault="005A3BAD" w:rsidP="00AB2066">
      <w:pPr>
        <w:rPr>
          <w:rFonts w:ascii="Times New Roman" w:hAnsi="Times New Roman" w:cs="Times New Roman"/>
          <w:color w:val="000000"/>
          <w:sz w:val="28"/>
          <w:szCs w:val="28"/>
        </w:rPr>
      </w:pPr>
    </w:p>
    <w:sectPr w:rsidR="005A3BAD" w:rsidRPr="007135D3" w:rsidSect="003A5B87">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Arial Narrow">
    <w:panose1 w:val="020B06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Candara">
    <w:panose1 w:val="020E0502030303020204"/>
    <w:charset w:val="00"/>
    <w:family w:val="auto"/>
    <w:pitch w:val="variable"/>
    <w:sig w:usb0="A00002EF" w:usb1="4000A44B" w:usb2="00000000" w:usb3="00000000" w:csb0="000001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imes-Roman">
    <w:altName w:val="Times"/>
    <w:panose1 w:val="00000000000000000000"/>
    <w:charset w:val="4D"/>
    <w:family w:val="roman"/>
    <w:notTrueType/>
    <w:pitch w:val="default"/>
    <w:sig w:usb0="03000000"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547B6"/>
    <w:multiLevelType w:val="hybridMultilevel"/>
    <w:tmpl w:val="A34AC3EE"/>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7B01A49"/>
    <w:multiLevelType w:val="hybridMultilevel"/>
    <w:tmpl w:val="103AF9A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F25375C"/>
    <w:multiLevelType w:val="hybridMultilevel"/>
    <w:tmpl w:val="2B92D9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93290D"/>
    <w:multiLevelType w:val="hybridMultilevel"/>
    <w:tmpl w:val="2960CC1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8162C5"/>
    <w:multiLevelType w:val="hybridMultilevel"/>
    <w:tmpl w:val="BC2EEA0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CC1D06"/>
    <w:multiLevelType w:val="hybridMultilevel"/>
    <w:tmpl w:val="4754D27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ABE3181"/>
    <w:multiLevelType w:val="hybridMultilevel"/>
    <w:tmpl w:val="C6EAB116"/>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D7F5560"/>
    <w:multiLevelType w:val="hybridMultilevel"/>
    <w:tmpl w:val="AB849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76769A"/>
    <w:multiLevelType w:val="hybridMultilevel"/>
    <w:tmpl w:val="7996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B3E1FB2"/>
    <w:multiLevelType w:val="hybridMultilevel"/>
    <w:tmpl w:val="7152D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EF11510"/>
    <w:multiLevelType w:val="hybridMultilevel"/>
    <w:tmpl w:val="9E32635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5025DA2"/>
    <w:multiLevelType w:val="hybridMultilevel"/>
    <w:tmpl w:val="D9841C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7207EC2"/>
    <w:multiLevelType w:val="hybridMultilevel"/>
    <w:tmpl w:val="4D3A3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C5B27AF"/>
    <w:multiLevelType w:val="hybridMultilevel"/>
    <w:tmpl w:val="56B49C7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CEC7938"/>
    <w:multiLevelType w:val="hybridMultilevel"/>
    <w:tmpl w:val="A20049D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AF7926"/>
    <w:multiLevelType w:val="hybridMultilevel"/>
    <w:tmpl w:val="FE8E1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0F82AAF"/>
    <w:multiLevelType w:val="hybridMultilevel"/>
    <w:tmpl w:val="464C5AA6"/>
    <w:lvl w:ilvl="0" w:tplc="1A1CFF5E">
      <w:start w:val="1"/>
      <w:numFmt w:val="decimal"/>
      <w:pStyle w:val="NumberedListlevel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6C871A9"/>
    <w:multiLevelType w:val="hybridMultilevel"/>
    <w:tmpl w:val="0AA473A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5F947D90"/>
    <w:multiLevelType w:val="hybridMultilevel"/>
    <w:tmpl w:val="FB6E43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FD24038"/>
    <w:multiLevelType w:val="hybridMultilevel"/>
    <w:tmpl w:val="BA749D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4322E21"/>
    <w:multiLevelType w:val="hybridMultilevel"/>
    <w:tmpl w:val="85EC4C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6B751FF"/>
    <w:multiLevelType w:val="hybridMultilevel"/>
    <w:tmpl w:val="B856461C"/>
    <w:lvl w:ilvl="0" w:tplc="824E7D68">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895587C"/>
    <w:multiLevelType w:val="hybridMultilevel"/>
    <w:tmpl w:val="C22238BC"/>
    <w:lvl w:ilvl="0" w:tplc="04090007">
      <w:start w:val="1"/>
      <w:numFmt w:val="bullet"/>
      <w:lvlText w:val=""/>
      <w:lvlJc w:val="left"/>
      <w:pPr>
        <w:tabs>
          <w:tab w:val="num" w:pos="1440"/>
        </w:tabs>
        <w:ind w:left="1440" w:hanging="360"/>
      </w:pPr>
      <w:rPr>
        <w:rFonts w:ascii="Wingdings" w:hAnsi="Wingdings" w:hint="default"/>
        <w:sz w:val="16"/>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3">
    <w:nsid w:val="6E1E5167"/>
    <w:multiLevelType w:val="hybridMultilevel"/>
    <w:tmpl w:val="205834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52B31E1"/>
    <w:multiLevelType w:val="hybridMultilevel"/>
    <w:tmpl w:val="7ADCB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8245395"/>
    <w:multiLevelType w:val="hybridMultilevel"/>
    <w:tmpl w:val="77CC2AE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5"/>
  </w:num>
  <w:num w:numId="2">
    <w:abstractNumId w:val="19"/>
  </w:num>
  <w:num w:numId="3">
    <w:abstractNumId w:val="21"/>
  </w:num>
  <w:num w:numId="4">
    <w:abstractNumId w:val="1"/>
  </w:num>
  <w:num w:numId="5">
    <w:abstractNumId w:val="7"/>
  </w:num>
  <w:num w:numId="6">
    <w:abstractNumId w:val="18"/>
  </w:num>
  <w:num w:numId="7">
    <w:abstractNumId w:val="8"/>
  </w:num>
  <w:num w:numId="8">
    <w:abstractNumId w:val="5"/>
  </w:num>
  <w:num w:numId="9">
    <w:abstractNumId w:val="14"/>
  </w:num>
  <w:num w:numId="10">
    <w:abstractNumId w:val="11"/>
  </w:num>
  <w:num w:numId="11">
    <w:abstractNumId w:val="12"/>
  </w:num>
  <w:num w:numId="12">
    <w:abstractNumId w:val="2"/>
  </w:num>
  <w:num w:numId="13">
    <w:abstractNumId w:val="25"/>
  </w:num>
  <w:num w:numId="14">
    <w:abstractNumId w:val="24"/>
  </w:num>
  <w:num w:numId="15">
    <w:abstractNumId w:val="10"/>
  </w:num>
  <w:num w:numId="16">
    <w:abstractNumId w:val="13"/>
  </w:num>
  <w:num w:numId="17">
    <w:abstractNumId w:val="6"/>
  </w:num>
  <w:num w:numId="18">
    <w:abstractNumId w:val="17"/>
  </w:num>
  <w:num w:numId="19">
    <w:abstractNumId w:val="22"/>
  </w:num>
  <w:num w:numId="20">
    <w:abstractNumId w:val="0"/>
  </w:num>
  <w:num w:numId="21">
    <w:abstractNumId w:val="3"/>
  </w:num>
  <w:num w:numId="22">
    <w:abstractNumId w:val="9"/>
  </w:num>
  <w:num w:numId="23">
    <w:abstractNumId w:val="20"/>
  </w:num>
  <w:num w:numId="24">
    <w:abstractNumId w:val="4"/>
  </w:num>
  <w:num w:numId="25">
    <w:abstractNumId w:val="23"/>
  </w:num>
  <w:num w:numId="26">
    <w:abstractNumId w:val="16"/>
  </w:num>
  <w:num w:numId="27">
    <w:abstractNumId w:val="16"/>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F28"/>
    <w:rsid w:val="00015154"/>
    <w:rsid w:val="000B70C9"/>
    <w:rsid w:val="00146AA0"/>
    <w:rsid w:val="00203ECB"/>
    <w:rsid w:val="00207AAD"/>
    <w:rsid w:val="00216C8C"/>
    <w:rsid w:val="002277F3"/>
    <w:rsid w:val="002A19CD"/>
    <w:rsid w:val="003A5B87"/>
    <w:rsid w:val="005A3BAD"/>
    <w:rsid w:val="005D5FB1"/>
    <w:rsid w:val="0070452C"/>
    <w:rsid w:val="007135D3"/>
    <w:rsid w:val="00735167"/>
    <w:rsid w:val="007D5B82"/>
    <w:rsid w:val="00950F28"/>
    <w:rsid w:val="00974B9B"/>
    <w:rsid w:val="009C268B"/>
    <w:rsid w:val="009D3B04"/>
    <w:rsid w:val="00AB2066"/>
    <w:rsid w:val="00BD7CC0"/>
    <w:rsid w:val="00C1394A"/>
    <w:rsid w:val="00C24BC5"/>
    <w:rsid w:val="00CA0D7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F36312"/>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50F2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next w:val="Normal"/>
    <w:link w:val="Heading2Char"/>
    <w:uiPriority w:val="1"/>
    <w:unhideWhenUsed/>
    <w:qFormat/>
    <w:rsid w:val="00950F28"/>
    <w:pPr>
      <w:keepNext/>
      <w:keepLines/>
      <w:pageBreakBefore/>
      <w:spacing w:after="480"/>
      <w:outlineLvl w:val="1"/>
    </w:pPr>
    <w:rPr>
      <w:rFonts w:ascii="Arial Narrow" w:eastAsia="Times New Roman" w:hAnsi="Arial Narrow" w:cs="Arial"/>
      <w:b/>
      <w:bCs/>
      <w:caps/>
      <w:color w:val="3E5A6B"/>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950F28"/>
    <w:rPr>
      <w:rFonts w:ascii="Arial Narrow" w:eastAsia="Times New Roman" w:hAnsi="Arial Narrow" w:cs="Arial"/>
      <w:b/>
      <w:bCs/>
      <w:caps/>
      <w:color w:val="3E5A6B"/>
      <w:sz w:val="52"/>
      <w:szCs w:val="52"/>
    </w:rPr>
  </w:style>
  <w:style w:type="paragraph" w:styleId="BodyText">
    <w:name w:val="Body Text"/>
    <w:aliases w:val="body"/>
    <w:basedOn w:val="Normal"/>
    <w:link w:val="BodyTextChar"/>
    <w:qFormat/>
    <w:rsid w:val="00950F28"/>
    <w:pPr>
      <w:spacing w:after="244" w:line="288" w:lineRule="auto"/>
    </w:pPr>
    <w:rPr>
      <w:rFonts w:ascii="Candara" w:eastAsia="Times New Roman" w:hAnsi="Candara" w:cs="Times New Roman"/>
      <w:szCs w:val="20"/>
    </w:rPr>
  </w:style>
  <w:style w:type="character" w:customStyle="1" w:styleId="BodyTextChar">
    <w:name w:val="Body Text Char"/>
    <w:aliases w:val="body Char"/>
    <w:basedOn w:val="DefaultParagraphFont"/>
    <w:link w:val="BodyText"/>
    <w:rsid w:val="00950F28"/>
    <w:rPr>
      <w:rFonts w:ascii="Candara" w:eastAsia="Times New Roman" w:hAnsi="Candara" w:cs="Times New Roman"/>
      <w:szCs w:val="20"/>
    </w:rPr>
  </w:style>
  <w:style w:type="character" w:customStyle="1" w:styleId="Heading1Char">
    <w:name w:val="Heading 1 Char"/>
    <w:basedOn w:val="DefaultParagraphFont"/>
    <w:link w:val="Heading1"/>
    <w:uiPriority w:val="9"/>
    <w:rsid w:val="00950F28"/>
    <w:rPr>
      <w:rFonts w:asciiTheme="majorHAnsi" w:eastAsiaTheme="majorEastAsia" w:hAnsiTheme="majorHAnsi" w:cstheme="majorBidi"/>
      <w:b/>
      <w:bCs/>
      <w:color w:val="345A8A" w:themeColor="accent1" w:themeShade="B5"/>
      <w:sz w:val="32"/>
      <w:szCs w:val="32"/>
    </w:rPr>
  </w:style>
  <w:style w:type="paragraph" w:styleId="BodyTextIndent">
    <w:name w:val="Body Text Indent"/>
    <w:basedOn w:val="Normal"/>
    <w:link w:val="BodyTextIndentChar"/>
    <w:uiPriority w:val="99"/>
    <w:unhideWhenUsed/>
    <w:rsid w:val="00950F28"/>
    <w:pPr>
      <w:spacing w:after="120"/>
      <w:ind w:left="360"/>
    </w:pPr>
    <w:rPr>
      <w:rFonts w:ascii="Times" w:eastAsia="Times" w:hAnsi="Times" w:cs="Times New Roman"/>
      <w:szCs w:val="20"/>
    </w:rPr>
  </w:style>
  <w:style w:type="character" w:customStyle="1" w:styleId="BodyTextIndentChar">
    <w:name w:val="Body Text Indent Char"/>
    <w:basedOn w:val="DefaultParagraphFont"/>
    <w:link w:val="BodyTextIndent"/>
    <w:uiPriority w:val="99"/>
    <w:rsid w:val="00950F28"/>
    <w:rPr>
      <w:rFonts w:ascii="Times" w:eastAsia="Times" w:hAnsi="Times" w:cs="Times New Roman"/>
      <w:szCs w:val="20"/>
    </w:rPr>
  </w:style>
  <w:style w:type="paragraph" w:styleId="BalloonText">
    <w:name w:val="Balloon Text"/>
    <w:basedOn w:val="Normal"/>
    <w:link w:val="BalloonTextChar"/>
    <w:uiPriority w:val="99"/>
    <w:semiHidden/>
    <w:unhideWhenUsed/>
    <w:rsid w:val="00950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0F28"/>
    <w:rPr>
      <w:rFonts w:ascii="Lucida Grande" w:hAnsi="Lucida Grande" w:cs="Lucida Grande"/>
      <w:sz w:val="18"/>
      <w:szCs w:val="18"/>
    </w:rPr>
  </w:style>
  <w:style w:type="paragraph" w:styleId="Title">
    <w:name w:val="Title"/>
    <w:basedOn w:val="Normal"/>
    <w:link w:val="TitleChar"/>
    <w:qFormat/>
    <w:rsid w:val="00CA0D7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cs="Times New Roman"/>
      <w:b/>
      <w:sz w:val="32"/>
      <w:szCs w:val="20"/>
    </w:rPr>
  </w:style>
  <w:style w:type="character" w:customStyle="1" w:styleId="TitleChar">
    <w:name w:val="Title Char"/>
    <w:basedOn w:val="DefaultParagraphFont"/>
    <w:link w:val="Title"/>
    <w:rsid w:val="00CA0D71"/>
    <w:rPr>
      <w:rFonts w:ascii="Times-Roman" w:eastAsia="Times New Roman" w:hAnsi="Times-Roman" w:cs="Times New Roman"/>
      <w:b/>
      <w:sz w:val="32"/>
      <w:szCs w:val="20"/>
    </w:rPr>
  </w:style>
  <w:style w:type="paragraph" w:customStyle="1" w:styleId="NumberedListlevel1">
    <w:name w:val="Numbered List level 1"/>
    <w:basedOn w:val="Normal"/>
    <w:uiPriority w:val="5"/>
    <w:qFormat/>
    <w:rsid w:val="00AB2066"/>
    <w:pPr>
      <w:numPr>
        <w:numId w:val="26"/>
      </w:numPr>
      <w:spacing w:after="240" w:line="288" w:lineRule="auto"/>
      <w:contextualSpacing/>
    </w:pPr>
    <w:rPr>
      <w:rFonts w:ascii="Candara" w:eastAsia="Times New Roman" w:hAnsi="Candara"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emf"/><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767</Words>
  <Characters>3301</Characters>
  <Application>Microsoft Macintosh Word</Application>
  <DocSecurity>0</DocSecurity>
  <Lines>103</Lines>
  <Paragraphs>33</Paragraphs>
  <ScaleCrop>false</ScaleCrop>
  <Company/>
  <LinksUpToDate>false</LinksUpToDate>
  <CharactersWithSpaces>4035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Tighe</dc:creator>
  <cp:keywords/>
  <dc:description/>
  <cp:lastModifiedBy>Kevin Tighe</cp:lastModifiedBy>
  <cp:revision>2</cp:revision>
  <dcterms:created xsi:type="dcterms:W3CDTF">2016-11-28T19:57:00Z</dcterms:created>
  <dcterms:modified xsi:type="dcterms:W3CDTF">2016-11-28T19:57:00Z</dcterms:modified>
</cp:coreProperties>
</file>